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825A" w14:textId="09157C03" w:rsidR="00A44CF1" w:rsidRPr="00A44CF1" w:rsidRDefault="00A44CF1" w:rsidP="00A44CF1">
      <w:pPr>
        <w:spacing w:after="0"/>
        <w:jc w:val="center"/>
        <w:rPr>
          <w:b/>
          <w:bCs/>
          <w:sz w:val="40"/>
          <w:szCs w:val="40"/>
        </w:rPr>
      </w:pPr>
      <w:r w:rsidRPr="00A44CF1">
        <w:rPr>
          <w:rFonts w:hint="cs"/>
          <w:b/>
          <w:bCs/>
          <w:sz w:val="40"/>
          <w:szCs w:val="40"/>
          <w:cs/>
        </w:rPr>
        <w:t>การดำเนินการตามนโยบายการบริหารทรัพยากรบุคคล</w:t>
      </w:r>
    </w:p>
    <w:p w14:paraId="18434227" w14:textId="7CF2EA58" w:rsidR="00A44CF1" w:rsidRPr="00A44CF1" w:rsidRDefault="00A44CF1" w:rsidP="00A44CF1">
      <w:pPr>
        <w:jc w:val="center"/>
        <w:rPr>
          <w:b/>
          <w:bCs/>
          <w:sz w:val="40"/>
          <w:szCs w:val="40"/>
        </w:rPr>
      </w:pPr>
      <w:r w:rsidRPr="00A44CF1">
        <w:rPr>
          <w:rFonts w:hint="cs"/>
          <w:b/>
          <w:bCs/>
          <w:sz w:val="40"/>
          <w:szCs w:val="40"/>
          <w:cs/>
        </w:rPr>
        <w:t>สำนักงานปศุสัตว์จังหวัดสมุทรสงคราม</w:t>
      </w:r>
    </w:p>
    <w:p w14:paraId="0DFA24EB" w14:textId="77777777" w:rsidR="00ED7473" w:rsidRDefault="00ED7473" w:rsidP="00ED7473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/>
          <w:b/>
          <w:bCs/>
          <w:color w:val="FF6600"/>
          <w:sz w:val="54"/>
          <w:szCs w:val="54"/>
          <w:cs/>
        </w:rPr>
        <w:t>ตัวชี้วัดการพัฒนาบุคลากร</w:t>
      </w:r>
      <w:r>
        <w:rPr>
          <w:rFonts w:ascii="Arial" w:hAnsi="Arial" w:cs="Arial"/>
          <w:b/>
          <w:bCs/>
          <w:color w:val="FF6600"/>
          <w:sz w:val="54"/>
          <w:szCs w:val="54"/>
        </w:rPr>
        <w:t> </w:t>
      </w:r>
      <w:r>
        <w:rPr>
          <w:rStyle w:val="style23"/>
          <w:rFonts w:ascii="Arial" w:hAnsi="Arial" w:cs="Arial"/>
          <w:b/>
          <w:bCs/>
          <w:color w:val="339900"/>
          <w:sz w:val="54"/>
          <w:szCs w:val="54"/>
        </w:rPr>
        <w:t>&lt;IDP&gt; </w:t>
      </w:r>
      <w:r>
        <w:rPr>
          <w:rStyle w:val="style23"/>
          <w:rFonts w:ascii="Arial" w:hAnsi="Arial"/>
          <w:b/>
          <w:bCs/>
          <w:color w:val="FF0000"/>
          <w:sz w:val="54"/>
          <w:szCs w:val="54"/>
          <w:cs/>
        </w:rPr>
        <w:t xml:space="preserve">รอบ </w:t>
      </w:r>
      <w:r>
        <w:rPr>
          <w:rStyle w:val="style23"/>
          <w:rFonts w:ascii="Arial" w:hAnsi="Arial" w:cs="Arial"/>
          <w:b/>
          <w:bCs/>
          <w:color w:val="FF0000"/>
          <w:sz w:val="54"/>
          <w:szCs w:val="54"/>
        </w:rPr>
        <w:t>1/2564</w:t>
      </w:r>
    </w:p>
    <w:tbl>
      <w:tblPr>
        <w:tblW w:w="12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5"/>
      </w:tblGrid>
      <w:tr w:rsidR="00ED7473" w14:paraId="4F9A620D" w14:textId="77777777" w:rsidTr="00ED7473">
        <w:trPr>
          <w:trHeight w:val="525"/>
        </w:trPr>
        <w:tc>
          <w:tcPr>
            <w:tcW w:w="1213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705F7" w14:textId="77777777" w:rsidR="00ED7473" w:rsidRDefault="00ED7473">
            <w:pPr>
              <w:pStyle w:val="a6"/>
              <w:spacing w:before="0" w:beforeAutospacing="0" w:after="150" w:afterAutospacing="0"/>
              <w:rPr>
                <w:rFonts w:ascii="Verdana" w:hAnsi="Verdana" w:cs="Tahoma"/>
                <w:color w:val="001100"/>
                <w:sz w:val="15"/>
                <w:szCs w:val="15"/>
              </w:rPr>
            </w:pPr>
            <w:r>
              <w:rPr>
                <w:rStyle w:val="a7"/>
                <w:rFonts w:ascii="Arial" w:hAnsi="Arial"/>
                <w:color w:val="001100"/>
                <w:sz w:val="21"/>
                <w:szCs w:val="21"/>
                <w:cs/>
              </w:rPr>
              <w:t>แผน</w:t>
            </w:r>
            <w:r>
              <w:rPr>
                <w:rStyle w:val="style24"/>
                <w:rFonts w:ascii="Arial" w:hAnsi="Arial"/>
                <w:b/>
                <w:bCs/>
                <w:color w:val="001100"/>
                <w:sz w:val="21"/>
                <w:szCs w:val="21"/>
                <w:cs/>
              </w:rPr>
              <w:t>การพัฒนาผู้ใต้บังคับบัญชารายบุคคล (</w:t>
            </w:r>
            <w:r>
              <w:rPr>
                <w:rStyle w:val="style24"/>
                <w:rFonts w:ascii="Arial" w:hAnsi="Arial" w:cs="Arial"/>
                <w:b/>
                <w:bCs/>
                <w:color w:val="001100"/>
                <w:sz w:val="21"/>
                <w:szCs w:val="21"/>
              </w:rPr>
              <w:t>IDP)</w:t>
            </w:r>
            <w:r>
              <w:rPr>
                <w:rFonts w:ascii="Arial" w:hAnsi="Arial" w:cs="Arial"/>
                <w:b/>
                <w:bCs/>
                <w:color w:val="001100"/>
                <w:sz w:val="18"/>
                <w:szCs w:val="18"/>
              </w:rPr>
              <w:br/>
            </w:r>
            <w:r>
              <w:rPr>
                <w:rStyle w:val="style19"/>
                <w:rFonts w:ascii="Arial" w:hAnsi="Arial"/>
                <w:b/>
                <w:bCs/>
                <w:color w:val="001100"/>
                <w:sz w:val="21"/>
                <w:szCs w:val="21"/>
                <w:cs/>
              </w:rPr>
              <w:t>การพัฒนาผู้ใต้บังคับบัญชารายบุคคล เรื่อง พระราชบัญญัติป้องกันการทารุณกรรม และการจัด</w:t>
            </w:r>
            <w:proofErr w:type="spellStart"/>
            <w:r>
              <w:rPr>
                <w:rStyle w:val="style19"/>
                <w:rFonts w:ascii="Arial" w:hAnsi="Arial"/>
                <w:b/>
                <w:bCs/>
                <w:color w:val="001100"/>
                <w:sz w:val="21"/>
                <w:szCs w:val="21"/>
                <w:cs/>
              </w:rPr>
              <w:t>สวั</w:t>
            </w:r>
            <w:proofErr w:type="spellEnd"/>
            <w:r>
              <w:rPr>
                <w:rStyle w:val="style19"/>
                <w:rFonts w:ascii="Arial" w:hAnsi="Arial"/>
                <w:b/>
                <w:bCs/>
                <w:color w:val="001100"/>
                <w:sz w:val="21"/>
                <w:szCs w:val="21"/>
                <w:cs/>
              </w:rPr>
              <w:t xml:space="preserve">สดิภาพสัตว์ พ.ศ. </w:t>
            </w:r>
            <w:r>
              <w:rPr>
                <w:rStyle w:val="style19"/>
                <w:rFonts w:ascii="Arial" w:hAnsi="Arial" w:cs="Arial"/>
                <w:b/>
                <w:bCs/>
                <w:color w:val="001100"/>
                <w:sz w:val="21"/>
                <w:szCs w:val="21"/>
              </w:rPr>
              <w:t>2557</w:t>
            </w:r>
            <w:r>
              <w:rPr>
                <w:rFonts w:ascii="Verdana" w:hAnsi="Verdana" w:cs="Tahoma"/>
                <w:color w:val="001100"/>
                <w:sz w:val="15"/>
                <w:szCs w:val="15"/>
              </w:rPr>
              <w:br/>
            </w:r>
            <w:r>
              <w:rPr>
                <w:rStyle w:val="style19"/>
                <w:rFonts w:ascii="Arial" w:hAnsi="Arial" w:cs="Arial"/>
                <w:color w:val="001100"/>
                <w:sz w:val="21"/>
                <w:szCs w:val="21"/>
              </w:rPr>
              <w:t>&gt;&gt;</w:t>
            </w:r>
            <w:hyperlink r:id="rId5" w:history="1">
              <w:r>
                <w:rPr>
                  <w:rStyle w:val="a3"/>
                  <w:rFonts w:ascii="Arial" w:hAnsi="Arial"/>
                  <w:color w:val="000080"/>
                  <w:sz w:val="21"/>
                  <w:szCs w:val="21"/>
                  <w:cs/>
                </w:rPr>
                <w:t>แผนการพัฒนาบุคคลากรกรมปศุสัตว์ (</w:t>
              </w:r>
              <w:r>
                <w:rPr>
                  <w:rStyle w:val="a3"/>
                  <w:rFonts w:ascii="Arial" w:hAnsi="Arial" w:cs="Arial"/>
                  <w:color w:val="000080"/>
                  <w:sz w:val="21"/>
                  <w:szCs w:val="21"/>
                </w:rPr>
                <w:t>IDP)</w:t>
              </w:r>
            </w:hyperlink>
            <w:r>
              <w:rPr>
                <w:rFonts w:ascii="Arial" w:hAnsi="Arial" w:cs="Arial"/>
                <w:color w:val="001100"/>
                <w:sz w:val="21"/>
                <w:szCs w:val="21"/>
              </w:rPr>
              <w:br/>
            </w:r>
          </w:p>
          <w:p w14:paraId="1B5CBBB9" w14:textId="77777777" w:rsidR="00ED7473" w:rsidRDefault="00ED7473">
            <w:pPr>
              <w:pStyle w:val="a6"/>
              <w:spacing w:before="0" w:beforeAutospacing="0" w:after="150" w:afterAutospacing="0"/>
              <w:rPr>
                <w:rFonts w:ascii="Tahoma" w:hAnsi="Tahoma" w:cs="Tahoma"/>
                <w:color w:val="001100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>ผลการพัฒนาผู้ใต้บังคับบัญชารายบุคคล (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>IDP)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>เรื่อง พระราชบัญญัติป้องกันการทารุณกรรม และการจัด</w:t>
            </w:r>
            <w:proofErr w:type="spellStart"/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>สวั</w:t>
            </w:r>
            <w:proofErr w:type="spellEnd"/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 xml:space="preserve">สดิภาพสัตว์ พ.ศ. 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>2557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  <w:t>&gt;&gt;</w:t>
            </w:r>
            <w:r>
              <w:rPr>
                <w:rFonts w:ascii="Tahoma" w:hAnsi="Tahoma" w:cs="Tahoma"/>
                <w:color w:val="000000"/>
                <w:sz w:val="21"/>
                <w:szCs w:val="21"/>
                <w:cs/>
              </w:rPr>
              <w:t>แบบสรุปผลการพัฒนาผู้ใต้บังคับบัญชารายบุคคลกรมปศุสัตว์รายหน่วยงาน (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HRD)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  <w:t>&gt;&gt; </w:t>
            </w:r>
            <w:r>
              <w:rPr>
                <w:rFonts w:ascii="Tahoma" w:hAnsi="Tahoma" w:cs="Tahoma"/>
                <w:color w:val="001100"/>
                <w:sz w:val="21"/>
                <w:szCs w:val="21"/>
                <w:cs/>
              </w:rPr>
              <w:t>แบบตรวจสอบการรายงานผลการพัฒนาผู้ใต้บังคับบัญชารายบุคคล (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t>Checklist IDP)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 xml:space="preserve">- 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>โครงการพัฒนาที่โดดเด่นของหน่วยงาน (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 xml:space="preserve">Best Practice) 1 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>โครงการ โดยการจัดตั้งชุมชนนักปฏิบัติ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b/>
                <w:bCs/>
                <w:color w:val="001100"/>
                <w:sz w:val="21"/>
                <w:szCs w:val="21"/>
              </w:rPr>
              <w:br/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 xml:space="preserve">(CoP : Community </w:t>
            </w:r>
            <w:proofErr w:type="spellStart"/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>Fo</w:t>
            </w:r>
            <w:proofErr w:type="spellEnd"/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 xml:space="preserve"> Practice) 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 xml:space="preserve">ประกอบด้วย 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</w:rPr>
              <w:t xml:space="preserve">4 </w:t>
            </w:r>
            <w:r>
              <w:rPr>
                <w:rStyle w:val="a7"/>
                <w:rFonts w:ascii="Tahoma" w:hAnsi="Tahoma" w:cs="Tahoma"/>
                <w:color w:val="001100"/>
                <w:sz w:val="21"/>
                <w:szCs w:val="21"/>
                <w:cs/>
              </w:rPr>
              <w:t>ขั้นตอน ดังนี้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  <w:t>&gt;&gt; </w:t>
            </w:r>
            <w:r>
              <w:rPr>
                <w:rFonts w:ascii="Tahoma" w:hAnsi="Tahoma" w:cs="Tahoma"/>
                <w:color w:val="001100"/>
                <w:sz w:val="21"/>
                <w:szCs w:val="21"/>
                <w:cs/>
              </w:rPr>
              <w:t>หลักฐานขั้นตอนการวางแผน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  <w:t>&gt;&gt; </w:t>
            </w:r>
            <w:r>
              <w:rPr>
                <w:rFonts w:ascii="Tahoma" w:hAnsi="Tahoma" w:cs="Tahoma"/>
                <w:color w:val="001100"/>
                <w:sz w:val="21"/>
                <w:szCs w:val="21"/>
                <w:cs/>
              </w:rPr>
              <w:t>หลักฐานขั้นตอนการดำเนินงาน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  <w:t>&gt;&gt; </w:t>
            </w:r>
            <w:r>
              <w:rPr>
                <w:rFonts w:ascii="Tahoma" w:hAnsi="Tahoma" w:cs="Tahoma"/>
                <w:color w:val="001100"/>
                <w:sz w:val="21"/>
                <w:szCs w:val="21"/>
                <w:cs/>
              </w:rPr>
              <w:t>หลักฐานขั้นตอนการประเมินผลการเรียนรู้</w:t>
            </w:r>
            <w:r>
              <w:rPr>
                <w:rFonts w:ascii="Tahoma" w:hAnsi="Tahoma" w:cs="Tahoma"/>
                <w:color w:val="001100"/>
                <w:sz w:val="21"/>
                <w:szCs w:val="21"/>
              </w:rPr>
              <w:br/>
              <w:t>&gt;&gt; </w:t>
            </w:r>
            <w:r>
              <w:rPr>
                <w:rFonts w:ascii="Tahoma" w:hAnsi="Tahoma" w:cs="Tahoma"/>
                <w:color w:val="001100"/>
                <w:sz w:val="21"/>
                <w:szCs w:val="21"/>
                <w:cs/>
              </w:rPr>
              <w:t>หลักฐานขั้นตอนการติดตามการนำไปใช้ประโยชน์</w:t>
            </w:r>
          </w:p>
        </w:tc>
      </w:tr>
    </w:tbl>
    <w:p w14:paraId="7B30D200" w14:textId="77777777" w:rsidR="00A44CF1" w:rsidRDefault="00A44CF1"/>
    <w:sectPr w:rsidR="00A44CF1" w:rsidSect="00ED747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7DEE"/>
    <w:multiLevelType w:val="hybridMultilevel"/>
    <w:tmpl w:val="8D04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F1"/>
    <w:rsid w:val="002D1E88"/>
    <w:rsid w:val="002E15D3"/>
    <w:rsid w:val="003420D0"/>
    <w:rsid w:val="004F2BD7"/>
    <w:rsid w:val="00803625"/>
    <w:rsid w:val="00A44CF1"/>
    <w:rsid w:val="00BA240F"/>
    <w:rsid w:val="00D71532"/>
    <w:rsid w:val="00E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A3C0"/>
  <w15:chartTrackingRefBased/>
  <w15:docId w15:val="{A852D56C-DCA0-41F4-B865-91F598F8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CF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CF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4CF1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A44CF1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style11">
    <w:name w:val="style11"/>
    <w:basedOn w:val="a0"/>
    <w:rsid w:val="00A44CF1"/>
  </w:style>
  <w:style w:type="paragraph" w:styleId="a6">
    <w:name w:val="Normal (Web)"/>
    <w:basedOn w:val="a"/>
    <w:uiPriority w:val="99"/>
    <w:semiHidden/>
    <w:unhideWhenUsed/>
    <w:rsid w:val="00A44C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style21">
    <w:name w:val="style21"/>
    <w:basedOn w:val="a0"/>
    <w:rsid w:val="00A44CF1"/>
  </w:style>
  <w:style w:type="paragraph" w:customStyle="1" w:styleId="style211">
    <w:name w:val="style211"/>
    <w:basedOn w:val="a"/>
    <w:rsid w:val="00A44C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7">
    <w:name w:val="Strong"/>
    <w:basedOn w:val="a0"/>
    <w:uiPriority w:val="22"/>
    <w:qFormat/>
    <w:rsid w:val="00A44CF1"/>
    <w:rPr>
      <w:b/>
      <w:bCs/>
    </w:rPr>
  </w:style>
  <w:style w:type="character" w:customStyle="1" w:styleId="style29">
    <w:name w:val="style29"/>
    <w:basedOn w:val="a0"/>
    <w:rsid w:val="00A44CF1"/>
  </w:style>
  <w:style w:type="character" w:customStyle="1" w:styleId="style7">
    <w:name w:val="style7"/>
    <w:basedOn w:val="a0"/>
    <w:rsid w:val="00A44CF1"/>
  </w:style>
  <w:style w:type="character" w:customStyle="1" w:styleId="style27">
    <w:name w:val="style27"/>
    <w:basedOn w:val="a0"/>
    <w:rsid w:val="00A44CF1"/>
  </w:style>
  <w:style w:type="paragraph" w:styleId="a8">
    <w:name w:val="List Paragraph"/>
    <w:basedOn w:val="a"/>
    <w:uiPriority w:val="34"/>
    <w:qFormat/>
    <w:rsid w:val="002D1E88"/>
    <w:pPr>
      <w:ind w:left="720"/>
      <w:contextualSpacing/>
    </w:pPr>
    <w:rPr>
      <w:rFonts w:cs="Angsana New"/>
      <w:szCs w:val="40"/>
    </w:rPr>
  </w:style>
  <w:style w:type="character" w:customStyle="1" w:styleId="style20">
    <w:name w:val="style20"/>
    <w:basedOn w:val="a0"/>
    <w:rsid w:val="002D1E88"/>
  </w:style>
  <w:style w:type="character" w:customStyle="1" w:styleId="style23">
    <w:name w:val="style23"/>
    <w:basedOn w:val="a0"/>
    <w:rsid w:val="00ED7473"/>
  </w:style>
  <w:style w:type="character" w:customStyle="1" w:styleId="style19">
    <w:name w:val="style19"/>
    <w:basedOn w:val="a0"/>
    <w:rsid w:val="00ED7473"/>
  </w:style>
  <w:style w:type="character" w:customStyle="1" w:styleId="style24">
    <w:name w:val="style24"/>
    <w:basedOn w:val="a0"/>
    <w:rsid w:val="00ED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vlo-ssk.dld.go.th/webnew/images/stories/ssk2563/pdf/1_IDP2564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7</cp:revision>
  <cp:lastPrinted>2020-06-16T04:51:00Z</cp:lastPrinted>
  <dcterms:created xsi:type="dcterms:W3CDTF">2020-05-25T09:16:00Z</dcterms:created>
  <dcterms:modified xsi:type="dcterms:W3CDTF">2021-03-24T07:19:00Z</dcterms:modified>
</cp:coreProperties>
</file>